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Исаева А.В. в Арбитражный суд города Санкт-Петербурга и Ленинградской области обратился кредитор – ООО «Энергоинвест» с жалобой на бездействие финансового управляющего Чукина М.М., выразившееся в непринятии мер по защите прав кредиторов от приоритетного удовлетворения требований АО «Альфа-Банк» и наполнению конкурсной массы должника за счет имущества должника, находящегося во Франции, и отстранении финансового управляющего от исполнения возложенных на него обязанностей. Определением Арбитражного суда города Санкт-Петербурга и Ленинградской области от 13.12.2021 жалоба удовлетворена в части признания незаконным бездействия Чукина М.М., выразившегося в непринятии надлежащих мер по обеспечению участия финансового управляющего в гражданских спорах должника, рассматривающихся за пределами Российской Федерации; в отстранении Чукина М.М. от исполнения обязанностей финансового управляющего отказано. 2 Постановлением Тринадцатого арбитражного апелляционного суда от 24.03.2022 определение в части признания незаконным бездействия финансового управляющего отменено, в указанной части в удовлетворении жалобы отказано; в остальной части определение суда первой инстанции оставлено без изменения. Арбитражный суд Северо-Западного округа постановлением от 13.07.2022 указанные судебные акты оставил без изменения. ООО «Энергоинвест»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Отказывая в удовлетворении жалобы на действия (бездействие) финансового управляющего, суд апелляционной инстанции руководствовался статьями 20.3, 60, 213.9 Федерального закона от 26.10.2002 № 127-ФЗ «О несостоятельности (банкротстве)» и исходил из того, что процедура экзекватуры решения суда о признании должника несостоятельным (банкротом) осуществлена на территории Франции с участием финансового управляющего, судебная процедура по обращению взыскания на имущество должника в пользу банка приостановлена до решения вопроса о приведении в исполнение на территории иностранного государства решения о банкротстве должника, реализация банком права на судебное оспаривание отчуждения должником прав на имущество указанным процедурам не препятствует.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согласился с выводами судов, указав, что отсутствие оснований для удовлетворения жалобы на действия (бездействие) финансового управляющего исключает удовлетворение требования о его отстранении.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