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22.10.2020 в удовлетворении заявленных требований отказано, с общества в пользу ФИО1 взыскано 35 000 рублей судебных расходов, в удовлетворении остальной части заявленных требований о взыскании судебных расходов отказано. Постановлением Пятнадцатого арбитражного апелляционного суда от 28.01.2021 решение суда первой инстанции оставлено без изменения, в удовлетворении заявлений общества и ФИО1 о взыскании судебных расходов отказано. Постановлением Арбитражного суда Северо-Кавказского округа от 19.05.2021 указанные судебные акты отменены в части взыскания с общества в пользу ФИО1 35 000 рублей судебных расходов, в указанной части дело направлено на новое рассмотрение в суд первой инстанции, в остальной части судебные акты оставлены без изменения. В кассационной жалобе общество просит принятые по делу судебные акты в части отказа в удовлетворении требований о признании незаконным постановления о привлечении к административной ответственности отменить, считая их незаконными и необоснованными в указанной части.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необоснованного отказа во включении предложенных вопросов в повестку дня общего собрания акционеров общества. Частью 1 статьи 15.23.1 Кодекса Российской Федерации об административных правонарушениях предусмотрена административная ответственность за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положением статей 47, 48, 53, 55, 68 Федерального закона от 26.12.1995 № 208-ФЗ «Об акционерных обществах», суды пришли к выводу о наличии в действиях общества состава правонарушения, ответственность за которое предусмотрена частью 1 статьи 15.23.1 Кодекса Российской Федерации об административных правонарушениях. При этом суды исходили из того,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Доказательств наличия объективных причин, препятствовавших своевременному внесению предложения акционера в повестку дня общего собрания акционеров, не представлено и судами таких обстоятельств не установлено. Нарушений процедуры проведения проверки и привлечения общества к административной ответственности суд не установил. Штраф назначен в минимальном размере санкции нормы. Доводы, изложенные в кассационной жалобе, являлись предметом рассмотрения судов и им дана исчерпывающая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"КОРЕНОВСКРЫБА" (подробнее) Ответчики: ГУ Южное ЦБ РФ (подробнее) Южное Главное Управление Центрального банка России (подробнее) Южное Главное Управление Центрального Банка Российской Федерации (Банк России) (подробнее) Судьи дела: Першутов А.Г. (судья) (подробнее) Последние документы по делу: Определение от 5 октября 2021 г. по делу № А32-60886/2019 Определение от 26 августа 2021 г. по делу № А32-60886/2019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