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Уваровский Владимир Валерьевич обратился в суд с заявлением о признании недействительными сделками договоров от 06.11.2015 № 06-11/2015 и от 26.12.2015 № 26-12/2015, заключенных между должником в лице его бывшего конкурсного управляющего Баринова Александра Александровича и обществом, а также платежей должника в пользу общества основании названных договоров. Определением Арбитражного суда города Москвы от 25.01.2022, оставленным без изменения постановлениями Девятого арбитражного апелляционного суда от 08.04.2022 и Арбитражного суда Московского округа от 06.09.2022,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 10, 168, 174.1 Гражданского кодекса Российской Федерации, статьями 61.6, 213.32 Федерального закона от 26.10.2002 № 127-ФЗ «О несостоятельности (банкротстве)», установив, что на момент совершения оспариваемых сделок лимит расходов на осуществление процедуры конкурсного производства был исчерпан, а бывший конкурсный управляющий должником с заявлением о привлечении аффилированного общества как специалиста для обеспечения возложенных на него обязанностей в суд не обращался, предпочтя данной процедуре перечисление денежных средств во исполнение заключенных договоров, признали их недействительными, правомерно применив последствия недействительности сделок.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«ЦАУ «Стратегия»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