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«Управляющая компания № 2» (далее – Общество) обратилось в Арбитражный суд города Санкт-Петербурга и Ленинградской области с иском к публичному акционерному обществу «Ростелеком» (далее – Предприятие) о взыскании 1 422 000 рублей задолженности по оплате права пользования конструктивными элементами многоквартирного дома (далее – МКД), являющимися общим имуществом, за период с 01.06.2014 по декабрь 2020 года. Решением Арбитражного суда города Санкт-Петербурга и Ленинградской области от 09.12.2021, оставленным без изменения постановлением Тринадцатого арбитражного апелляционного суда от 23.03.2022 и постановлением Арбитражного суда Северо-Западного округа от 11.07.2022,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несоответствие выводов судов фактическим обстоятельствам дела, а также существенное нарушение норм материального права. 2 В обоснование доводов жалобы заявитель указывает на протокол разногласий от 08.12.2020 к договору, согласно которому договор вступает в силу с момента подписания сторонами и распространяет свое действие на правоотношения, возникшие с момента установки оборудования – 01.06.2014.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актов, Предприятие (оператор) и Общество (исполнитель) 01.07.2020 заключили договор № 0317/25/1373/20 на предоставление права пользования общим домовым имуществом МКД; стоимость услуг за пользование конструктивными элементами составляет 900 рублей в квартал за каждый МКД, указанный в акте приема-передачи мест размещения оборудования (пункт 4.1 договора). Ссылаясь на ненадлежащее исполнение Предприятием обязательств по оплате права пользования конструктивными элементами МКД в период с 01.06.2014 по декабрь 2020 года, Общество обратилось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195, 200, 246, 290 309, 310 Гражданского кодекса Российской Федерации, статьей 36 Жилищного кодекса Российской Федерации, статьей 6 Федерального закона Российской Федерации от 07.07.2003 № 126-ФЗ «О связи», разъяснениями, изложенными в постановлении Пленума Высшего Арбитражного Суда Российской Федерации от 23.07.2009 № 64 «О некоторых вопросах практики рассмотрения споров о правах собственников помещений на общее имущество здания», пункте 1 Правил содержания общего имущества в многоквартирном доме, утвержденных постановлением Правительства Российской Федерации от 13.08.2006 № 491, суды отказали в удовлетворении требований, установив пропуск Обществом срока исковой давности за период с 01.06.2014 по 01.06.2018, а также факт отсутствия у Предприятия перед Обществом задолженности в период с начала действия договора (с 01.07.2020), отметив, что протокол разногласий от 08.12.2020 не влечет правовых последствий, так как подписан представителем ответчика с превышением полномочий после заключения договора. Доводы кассационной жалобы не свидетельствуют о допущенных нарушениях норм материального и процессуального права, которые бы служили 3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общества с ограниченной ответственностью «Управляющая компания № 2»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