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ФИО3 обратился в суд с жалобой на действия (бездействие) арбитражных управляющих ФИО2 и ФИО1 Определением Арбитражного суда города Москвы от 08.12.2022, оставленным без изменения постановлением Девятого арбитражного апелляционного суда от 17.02.2021, в удовлетворении жалобы отказано. Постановлением Арбитражного суда Московского округа от 31.05.2021 данные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города Москвы от 25.02.2022, оставленным без изменения постановлениями Девятого арбитражного апелляционного суда от 30.05.2022 и Арбитражного суда Московского округа от 05.09.2022, удовлетворены жалобы кредитора (одной, направленной судом округа вместе с обособленным спором на новое рассмотрение и второй, поступившей в суд первой инстанции 16.02.2021). В кассационных жалобах, поданных в Верховный Суд Российской Федерации, заявители просят отменить названные судебные акты.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 на новом рассмотрении, суды, руководствуясь статьями 20.3 , 60, 129 Федерального закона от 26.10.2002 № 127-ФЗ «О несостоятельности (банкротстве)», исходили из несоответствия оспариваемых действий (бездействия) заявителей (обусловленных ненадлежащей работой с дебиторской задолженностью, несвоевременным распределением между реестровыми кредиторами третьей очереди полученных от реализации имущества должника денежных средств, необоснованного привлечения в качестве специалиста одним из управляющих своей супруги) требованиям законодательства о банкротстве, нарушения ними прав, законных интересов должника и кредиторов, в связи с чем удовлетворили жалобы кредитора.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арбитражным управляющим ФИО1 и ФИО2 в передаче поданных ими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АУ Шинкоренко Е.М. (подробнее) ООО КБ "Спецсетьстройбанк" (подробнее) ООО Конкурсный кредитор "ШИХ" (подробнее) ООО "ПРИНТВОРКС" (подробнее) ООО ЦентрХимГрупп (подробнее) ООО "Шебекинская индустриальная химия" (подробнее) ООО "ШИХ" (подробнее) Ответчики: ООО Арбитражный управляющий "Кариста" Шинкоренко Е.М. (подробнее) ООО КАРИСТА (подробнее) Иные лица: ААУ " ЦФОП АПК" (подробнее) ИФНС России №28 по г.Москве (подробнее) Управление Росреестра по Москве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