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с ограниченной ответственностью «Единство» обратилось в суд с заявлением о признании недействительной сделкой платежа, совершённого должником в пользу учреждения на сумму 5 644 085 рублей 21 копейка; применении последствий недействительности сделки. Определением Арбитражного суда города Москвы от 17.03.2022, оставленным без изменения постановлениями Девятого арбитражного апелляционного суда от 01.06.2022 и Арбитражного суда Московского округа от 10.08.2022,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1 и 2 статьи 61.3 пунктом 2 статьи 61.4 , пунктом 1 статьи 61.9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сделкой оспариваемого платежа, совершённого после принятия судом заявления о признании должника банкротом за пределами обычной хозяйственной деятельности и повлекшего за собой оказание заявителю предпочтения в виде внеочередного удовлетворения его требований, в связи с чем удовлетворили заявление кредитора, поданное в пределах срока исковой давности. Выводы суды соответствуют нормам права, оснований для переоценки этих выводов не имеется. Несогласие заявителя с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«Войсковая часть 71330»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34 (подробнее) ИФНС №17 по г.Москве (подробнее) ООО Единство (подробнее) ООО "ОКБСО" (подробнее) ООО "Реконструкция" (подробнее) ООО ЦБИ МАСКОМ (подробнее) ФГКУ "Войсковая часть 71330" (подробнее) ФГКУ ВЧ 71330 (подробнее) ФГУП "Государственный проектно-изыскательский и научно-исследовательский институт гражданской авиации "Аэропроект" (подробнее) Федеральная налоговая служба (подробнее) Ответчики: ОАО "47 Центральный проектно-изыскательский институт" (подробнее) ОАО Внешний управляющий Швец Владимир Викторович от имени "47 ЦЕНТРАЛЬНЫЙ ПРОЕКТНО-ИЗЫСКАТЕЛЬСКИЙ ИНСТИТУТ" (подробнее) Иные лица: ААУ Сибирский центр экспертов антикризисного управления (подробнее) АО "31ГПИСС" (подробнее) АО "ИНСТИТУТ ПО ПРОЕКТИРОВАНИЮ ПРОМЫШЛЕННЫХ И ТРАНСПОРТНЫХ ОБЪЕКТОВ ДЛЯ ГОРОДСКОГО ХОЗЯЙСТВА Г. МОСКВЫ "МОСПРОМПРОЕКТ" (подробнее) федеральное государственное казенное учреждение "Войсковая часть 71330" (подробнее) ФКУ "Войсковая часть 55240"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