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Свердловской области обратился финансовый управляющий ФИО1 с заявлением о признании недействительными сделок, связанных с отчуждением недвижимого имущества (квартиры), и применении последствий недействительности сделки в виде возврата в конкурсную массу должника квартиры, а в случае невозможности возврата имущества в натуре, взыскания 5 500 000 рублей в конкурсную массу должника. Определением Арбитражного суда Свердловской области от 21.12.2021, оставленным без изменения постановлением Семнадцатого арбитражного апелляционного суда от 21.03.2022 и постановлением Арбитражного суда Уральского округа от 16.06.2022, в удовлетворении заявления отказано. Финансовый управляющий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положениями статей 10 , 168 , 170 Гражданского кодекса Российской Федерации, статьями 61.2 , 213.32 Федерального закона от 26.10.2002 № 127-ФЗ «О несостоятельности (банкротстве)» и исходили из реальности передачи фактического контроля над объектами недвижимости конечному покупателю, а также недоказанности притворности последовательных сделок купли-продажи и недобросовестного поведения (злоупотребления правом) сторон оспариваемых сделок, действующих исключительно с намерением причинить вред кредиторам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АО ОБЩЕСТВО С ОГРАНИЧЕННОЙ ОТВЕТСТВЕННОСТЬЮ УПРАВЛЯЮЩАЯ КОМПАНИЯ СТАНДАРТ (подробнее) ЗАО АКЦИОНЕРНОЕ ОБЩЕСТВО ЕКАТЕРИНБУРГГАЗ (подробнее) ЗАО ПУБЛИЧНОЕ АКЦИОНЕРНОЕ ОБЩЕСТВО РОСБАНК (подробнее) Инспекция Федеральной налоговой службы по Ленинскому району г. Екатеринбурга (подробнее) ПАО Сбербанк России (подробнее) ПАО "Т Плюс" (подробнее) Иные лица: ООО "ТД Армада" (подробнее) ООО ТД "Империя" (подробнее) Союз арбитражных управляющих "Саморегулируемая организация "Дело" (подробнее) Судьи дела: Зарубина Е.Н. (судья) Последние документы по делу: Определение от 7 ноября 2022 г. по делу № А60-49064/2020 Определение от 10 октября 2022 г. по делу № А60-49064/2020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