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24.12.2021, оставленным без изменения постановлением Восемнадцатого арбитражного апелляционного суда от 04.04.2022 и постановлением Арбитражного суда Уральского округа от 02.08.2022, заявление удовлетворено. В кассационной жалобе ФИО1 просит об отмене судебных актов, ссылаясь на неосновательное неуменьшение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Заявление об уменьшении неустойки рассмотрено в соответствии с компетенцией и статьей 333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Альфа-Банк (подробнее) АО "Тинькофф Банк" (подробнее) МИФНС №4 по РБ (подробнее) ООО МИКРОКРЕДИТНАЯ КОМПАНИЯ СМАРТ ЗАЙМ (подробнее) ПАО "Росгосстрах банк" (подробнее) ПАО "Финансовая корпорация Открытие" (подробнее) Иные лица: НП "Саморегулируемая организация независимых арбитражных управляющих "Дело" (подробнее) ООО Вега (подробнее) Финансовый управляющий Салихов И.А. (подробнее) Судьи дела: Ксенофонтова Н.А.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