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города Севастополя от 04.06.2021 иск объединения удовлетворен частично, иск общества оставлен без рассмотрения. Постановлением Двадцать первого арбитражного апелляционного суда от 21.12.2021 решение суда первой инстанции изменено, в удовлетворении иска объединения отказано, иск общества оставлен без рассмотрения. Постановлением Арбитражного суда Центрального округа от 04.07.2022 постановление суда апелляционной инстанции отменено, решение суда первой инстанции изменено, иск объединения удовлетворен, иск общества удовлетворен частично, произведен зачет взысканных сумм. Не согласившись с постановлением суда округа, объединение обратилось с кассационной жалобой в Верховный Суд Российской Федерации, ссылаясь 2 на наличие оснований для его обжалования в порядке статьи 291.1 Арбитражного процессуального кодекса Российской Федерации (далее - АПК РФ). По смыслу части 1 статьи 291.1, части 7 статьи 291.6,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Суд округа, принимая во внимание обстоятельства, установленные судами первой и апелляционной инстанций, исходя из доказанности наличия задолженности общества перед объединением по договору подряда, нарушения последним сроков выполнения работ, а также встречного характера обязательств сторон, руководствуясь положениями Гражданского кодекса Российской Федерации с учетом сложившейся судебной практики, применения положений статьи 333 Гражданского кодекса Российской Федерации, определив завершающую обязанность одной стороны в отношении другой, отменил постановление апелляционного суда и изменил решение суда первой инстанции. Доводы заявителя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обжалуемого судебного акта, поскольку не позволяют сделать вывод о том, что при рассмотрении дела допущены существенные нарушения норм материального права и (или) норм процессуального права, которые повлияли на исход дела.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«Стройкомплекс Научно-производственное объединение прикладной механики»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