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29.12.2021, оставленным без изменения постановлением Девятого арбитражного апелляционного суда от 18.03.2022 и постановлением Арбитражного суда Московского округа от 12.07.2022, заявление удовлетворено. В кассационной жалобе Абрамкина Т.П. просит об отмене судебных актов, ссылаясь на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заключения договора, признали их создающими условия для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Абрамкиной Татьяне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