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26.11.2021, оставленным без изменения постановлением Седьмого арбитражного апелляционного суда от 15.04.2022 и постановлением Арбитражного суда Западно-Сибирского округа от 11.08.2022, во взыскании убытков отказано за недоказанностью. В кассационной жалобе общество «Байт-Транзит-Экспедиция» просит о пересмотре указанных судебных актов, ссылаясь на нарушекние норм о доказывании и оценке доказательств, отсутствие секретаря судебного заседания в окружном суде.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Обстоятельства, составляющие необходимые в силу статей 15, 393 Гражданского кодекса Российской Федерации условия для взыскания с ответчика убытков, судами не установлены и не переоцениваются на стадии кассационного производства. В суде кассационной инстанции не применяются правила о ведении протокола судебного заседания (статья 155 АПК РФ, пункт 26 постановления Пленума Верховного Суда РФ от 30.06.2020 № 13 «О применении Арбитражного процессуального кодекса Российской Федерации при рассмотрении дел в арбитражном суде кассационной инстанции»). Вопросы доказывания и оценки доказательств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«Байт-Транзит-Экспедиция»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