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23.12.2021 заявление финансового управляющего удовлетворено. Постановлением Девятого арбитражного апелляционного суда от 11.03.2022 определение от 23.12.2021 отменено, в удовлетворении заявления отказано. Постановлением Арбитражного суда Московского округа от 01.08.2022 постановление апелляционного суда от 11.03.2022 отменено, определение суда первой инстанции от 23.12.2021 оставлено в силе. В кассационной жалобе Фролова И.В просит об отмене определения суда первой инстанции и постановления окружного суда, ссылаясь на правильную оценку сделки апелляционным судом.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исследовал обстоятельства совершения сделки и признал их создающими условия для ее недействительности в силу пункта 2 статьи 61.2 Федерального закона от 26.10.2002 № 127-ФЗ «О несостоятельности (банкротстве)». При отсутствии у суда апелляционной инстанции оснований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286, 287 Арбитражного процессуального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Фроловой Ирине Вилениновне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