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на указанные судебные акты подана заявителем в электронном виде 22.10.2022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2 276, 291.2, 308.1 и 312 АПК РФ предельные допустимые сроки для восстановления. Последним обжалуемым судебным актом является постановление Арбитражного суда Московского округа от 03.08.2022, вступившее в законную силу, согласно части 5 статьи 289 АПК РФ, со дня его принятия – 03.08.2022, следовательно, двухмесячный срок на подачу кассационной жалобы истек 03.10.2022, тогда как жалоба подана 22.10.2022. Одновременно с подачей жалобы должником заявлено ходатайство о восстановлении пропущенного процессуального срока. В качестве причины пропуска срока указана болезнь заявителя. Между тем, указанное обстоятельство не свидетельствует о невозможности своевременного обращения с кассационной жалобой и не является уважительной причиной пропуска срока, установленного статьей 291.2 АПК РФ, поскольку надлежащих доказательств, свидетельствующих о невозможности своевременного обращения ввиду состояния здоровья, не представлено. Представленные выписки из медицинской карты свидетельствуют о перенесенных заболеваниях с 23.08.2022 по 22.09.2022, тогда как срок на подачу жалобы истекал 03.10.2022. С учетом этого у заявителя имелось достаточно времени для подготовки и подачи надлежаще оформленной кассационной жалобы в установленный статьей 291.2 АПК РФ срок, при том, что настоящая жалоба подана в электронном виде.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Иных доводов и доказательств, свидетельствующих об уважительности причин пропуска срока подачи жалобы, в ходатайстве не приведено. Исходя из вышеизложенного,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о восстановлении пропущенного процессуального срока подачи жалобы на определение Арбитражного суда города Москвы от 02.03.2022 по делу № А40-211920/2019, постановление Девятого арбитражного апелляционного суда от 16.05.2022 и постановление Арбитражного суда Московского округа от 03.08.2022 по тому же делу. Жалобу Козлова Вадима Владимировича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