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30.03.2021, оставленным без изменения постановлением Двенадцатого арбитражного апелляционного суда от 17.05.2022 и постановлением Арбитражного суда Поволжского округа от 07.07.2022, производство по настоящему делу приостановлено до вступления в законную силу решения Арбитражного суда Волгоградской области по делу № А12-30896/2020. В кассационной жалобе общество «Сопрано» просит об отмене судебных актов, ссылаясь на отсутствие риска принятия противоречащих друг другу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Примененная судом компетенция на приостановление в силу пункта 1 части 1 статьи 143 Арбитражного процессуального кодекса Российской Федерации производства по рассматриваемому делу не подлежит пересмотру на стадии кассационного производства.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«Сопрано»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