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03.12.2021, оставленным без изменения постановлением Восемнадцатого арбитражного апелляционного суда от 08.02.2022 и постановлением Арбитражного суда Уральского округа от 06.07.2022, в удовлетворении заявления отказано. В кассационной жалобе Галлямов Ш.Р. просит об отмене судебных актов, ссылаясь на неверную оценку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Представленные кредитором доказательства наличия заемного обязательства признаны судами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в реестре должника.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Галлямову Ш.Р.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