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24.02.2022, оставленным без изменения постановлением Восемнадцатого арбитражного апелляционного суда от 21.04.2022 и постановлением Арбитражного суда Уральского округа от 11.07.2022, в удовлетворении заявления о признании незаконными действий (бездействия) финансового управляющего отказано, финансовый управляющий отстранен от исполнения обязанностей. В кассационной жалобе Гуляев С.Ю. просит об отмене судебных актов, ссылаясь на несоответствие выводов судов о наличии заинтересованности по отношению к кредитору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обстоятельства, указывающие на обоснованное сомнение в независимости и беспристрастности управляющего в качестве условия невозможности исполнения им обязанностей в деле о банкротстве должника. Иная оценка установленных обстоятельств спора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Гуляеву С.Ю.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