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21.10.2021, оставленным без изменения постановлением Тринадцатого арбитражного апелляционного суда от 28.01.2022 и постановлением Арбитражного суда Северо-Западного округа от 08.07.2022, в удовлетворении заявления отказано. В кассационной жалобе публичное акционерное общество «Банк ВТБ» просит об отмене судебных актов, ссылаясь на неверную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договоров и установили отсутствие условий для их недействительности и в силу законодательства о банкротстве, и по общегражданским основаниям. Иная оценка обстоятельств заключения договоров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