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Мурманской области от 16.02.2022, оставленным без изменения постановлением Тринадцатого арбитражного апелляционного суда от 23.04.2022 и постановлением Арбитражного суда Северо-Западного округа от 14.07.2022, заявление общества о взыскании с администрации 87 937 рублей 52 копеек судебных расходов удовлетворено на сумму в 6 282 рубля 85 копеек. В кассационной жалобе общество просит об отмене судебных актов, ссылаясь на неосновательное уменьшение судебных расходов.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Обжалуемые судебные акты соответствуют постановлению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дела», статьям 101, 106, 110 Арбитражного процессуального кодекса Российской, обстоятельствам дела и действующей судебной практике возмещения судебных издержек.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«Сейто»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