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индивидуальный предприниматель ФИО3 (далее – предприниматель) обратилась в суд с заявлением о включении в реестр требований кредиторов должника (далее – реестр) 10 594 801 рубля 13 копеек процентов, начисленных за период с 06.03.2018 по 25.06.2020 на сумму основного долга в размере 66 071 404 рубля. Определением Арбитражного суда Амурской области от 13.10.2020, оставленным без изменения постановлениями Шестого арбитражного апелляционного суда от 28.01.2021 и Арбитражного суда Дальневосточного округа от 05.04.2021, заявление удовлетворено.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в суд первой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395 , 1107 Гражданского кодекса Российской Федерации, исходили из наличия оснований для включения в реестр процентов, начисленных на сумму ранее включённого в реестр основного долга перед предпринимателем, проверив и признав обоснованными период начисления процентов и их размер. Выводы судов соответствуют нормам права, оснований для переоценки этих выводов не имеется. Нарушений норм материального и (или) процессуального права, которые бы повлияли на исход судебного разбирательства, по доводам кассационной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ФИО2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ИП Тырцева Наталья Борисовна (подробнее) Ответчики: ИП Тырцев Антон Александрович (подробнее) ИП Тырцев Антон Александрович в лице представителя Хабарова В. Н. (подробнее) Иные лица: Арбитражный суд Дальневосточного округа (855/20-3т) (подробнее) ООО "Дорожник" (подробнее) ООО Эксперту "Дальневосточная оценочная компания" Монину Александру Александровичу (подробнее) ПАО "Сбербанк России" (подробнее) Представительство АК "Ямата Ятырым Иншаат Туризм ВЕ Тиджарет Аноним Ширкети" (подробнее) ПУ ФСБ России по Амурской области (подробнее) Управление Федеральной службы судебных приставов по Амурской области (подробнее) ф/у Ростовская Елена Сергеевна (подробнее) Судьи дела: Корнелюк Е.С. (судья) (подробнее) Последние документы по делу: Определение от 2 ноября 2022 г. по делу № А04-855/2020 Определение от 25 октября 2022 г. по делу № А04-855/2020 Определение от 6 июля 2021 г. по делу № А04-855/2020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