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10.12.2021, оставленным без изменения постановлением Семнадцатого арбитражного апелляционного суда от 25.02.2022 и постановлением Арбитражного суда Уральского округа от 04.07.2022, заявление удовлетворено. В кассационных жалобах заявители просят отменить судебные акты, ссылаясь на несоответствие выводов судов фактическим обстоятельствам спора.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изменение статуса имущества, приобретенного должником и его супругой в период брака, с целью вывода из под взыскания по имеющимся долгам в качестве условий для недействительности договора в силу пункта 2 статьи 61.2 Федерального закона от 26.10.2002 № 127-ФЗ «О несостоятельности (банкротстве)». Доводы жалоб сводятся к иной оценке обстоятельств заключения сделки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Фрибус Елене Викторовне и Фрибусу Александру Рудольфовичу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