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бюджетное учреждение города Москвы «Жилищник района Раменки» (далее – Учреждение)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«Медифорум» (далее – Общество) о взыскании 120 595 рублей 38 копеек неустойки. Решением Арбитражного суда города Москвы от 10.12.2021, оставленным без изменения постановлением Девятого арбитражного апелляционного суда от 18.04.2022 и постановлением Арбитражного суда Московского округа от 05.07.2022,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ничтожность договора и на недоказанность оказания услуг.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2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01.10.2019 между Обществом (заказчик) и Учреждением (исполнитель) заключен договор № К-14/19 на предоставление коммунальных и эксплуатационных услуг, по условиям которого исполнитель предоставляет заказчику коммунальные и эксплуатационные услуги в отношении нежилого помещения общей площадью 172,50 кв. м, расположенного по адресу: г. Москва, Мичуринский пр-кт, д. 54, корп. 2 (эт. 1, пом. IV, ком. 1-13, 13.14-18). В период с октября 2019 года по март 2021 года истец оказал услуги по эксплуатации, содержанию и текущему ремонту общего имущества МКД, вывозу твердых бытовых отходов на сумму 106 633 рубля 11 копеек, тогда как ответчик произвел частичную оплату задолженности на общую сумму 42 092 рубля 96 копеек, в связи с чем образовалась задолженность в размере 64 540 рублей 15 копеек, что послужило основанием для обращения Учреждения в арбитражный суд с соответствующими требованиями. В ходе рассмотрения спора Обществом была погашена задолженность, в связи с чем Учреждение, уточнив требования, просило взыскать 120 595 рублей 38 копеек неустойки, начисленной на основании пункта 4.2.1 договора за период с 01.03.2020 по 24.03.2021. Исследовав и оценив по правилам статьи 71 АПК РФ представленные доказательства, руководствуясь статьями 210, 309, 310, 330, 333, пунктом 2 статьи 616 Гражданского кодекса Российской Федерации, разъяснениями, изложенными впунктах71,73-74 Постановления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частью 1 статьи 37,частью 2 статьи 39, частью 1 статьи 158 Жилищного кодекса Российской Федерации (Жилищный кодекс), суды удовлетворили исковые требования, установив факт несвоевременного исполнения Обществом обязательств по оплате оказанных коммунальных услуг, не усмотрев оснований для снижения неустойки. Отклоняя ссылку на часть 14 статьи 155 Жилищного кодекса, суды указали, что расчет неустойки произведен в соответствии с условиями заключенного с ответчиком договора. Признав необоснованным довод заявителя о том, что он является арендатором и не может быть ответчиком по делу, суды указали, что в данном случае в отношении спорного помещения истцом оказаны услуги на основании заключенного с ООО «Медифорум» договора. Доводы кассационной жалобы не свидетельствуют о допущенных судами нарушениях норм материального и процессуального права, которые бы служили 3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«Медифорум»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