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Гец А.А. (должник) подал заявление об исключении имущества (1/2 жилого дома, расположенную на 1/3 земельного участка) из конкурсной массы. Определением Арбитражного суда Алтайского края от 13.10.2021 к участию в споре в качестве третьего лица привлечен Отдел опеки и попечительства Администрации Индустриального района города Барнаула, определением от 13.12.2021 заявление удовлетворено. Постановлением Седьмого арбитражного апелляционного суда 04.03.2022, оставленным без изменения постановлением Арбитражного суда Западно-Сибирского округа от 28.06.2022, определение от 13.12.2021 отменено и в удовлетворении заявления отказано. В кассационной жалобе Гец А.А. просит об отмене судебных актов апелляционного и окружного судов и оставлении в силе определения суда первой инстанции, ссылаясь на нарушение жилищных прав должника и членов его семьи и игнорирование применение последствий недействительности сделки дарения спорного имущества. Из материалов дела усматриваются и судами установлены следующие обстоятельства. 2 У должника на праве собственности находятся два объекта жилой недвижимости: 1/4 доля в квартире и 1/2 доля жилого дома, находящегося на 1/3 земельного участка. Ранее в рамках дела о банкротстве финансовый управляющий подавал заявление о признании недействительной сделки дарения должником 1/2 доли дома несовершеннолетним детям и суд удовлетворил это требование, признав сделку недействительной как мнимую, направленную на сохранение за должником обоих объектов недвижимости, восстановив право собственности должника на доли дома и земельного участка. Установив фактическое проживание семьи должника в доме, не признав совершение в отношении доли дома дарения в качестве обстоятельства, препятствующего исключению дома из конкурсной массы, сочтя дом единственным пригодным для проживания для должника и членов его семьи жилым помещением, суд первой инстанции в силу статьи 446 Гражданского процессуального кодекса Российской Федерации признал за домом исполнительский иммунитет, сочтя подлежащей реализации долю в квартире. Неправомерные действия по отчуждению доли дома, неучет позиции, изложенной в постановлении Конституционного Суда Российской Федерации от 26.04.2021 № 15-П о праве кредиторов исходя из характеристики дома и состава семьи должника на предоставление должнику замещающего жилого помещения, суд апелляционной инстанции признал влекущим отказ в исключении доли дома из конкурсной массы. Между тем совершенная сделка дарения при восстановлении за должником прав на дом в качестве последствий недействительности сделки не повлекла изменения статуса дома для должника и членов его семьи и не исключила распространения на него правил статьи 446 Гражданского процессуального кодекса Российской Федерации, о применении которых просит должник. В такой ситуации довод о нарушении судеными актами апелляционного и окружного судов жилищных прав должника и членов его семьи заслуживает внимания. Для проверки указанного довода жалоба вместе с делом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Геца Александра Андреевича на постановление Седьмого арбитражного апелляционного суда от 04.03.2022 и постановление Арбитражного суда Западно-Сибирского округа от 28.06.2022 по делу № А03-14122/2017 Арбитражного суда Алтайского края передать для рассмотрения в судебном заседании Судебной коллегии по экономическим спорам Верховного Суда Российской Федерации. 3 Назначить рассмотрение кассационной жалобы в судебном заседании Судебной коллегии по экономическим спорам Верховного Суда Российской Федерации на 1 декабря 2022 года в 15 часов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