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01.12.2021, оставленным без изменения постановлениями Седьмого арбитражного апелляционного суда от 21.02.2022 и Арбитражного суда Западно-Сибирского округа от 23.05.2022, заявленное требование удовлетворено. В кассационной жалобе управление ставит вопрос об отмене принятых по делу судебных актов, ссылаясь на существенное нарушение судами норм материального права, просит в удовлетворении заявления отказать.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по результатам внеплановой проверки соблюдения обязательных требований при оказании 2 услуг связи установлено, что обществом в нарушение лицензионных требований к лицензиям не обеспечено покрытие 90 % территории города Бердска Новосибирской области (обеспечено оказание услуг связи на 62,7 % территории города Бердска) зоной оказания услуг связи с использованием радиоэлектронных средств стандарта LTE и последующих его модификаций в любой из полос соответствующих радиочастот, в связи с чем выдано предписание об устранении выявленных нарушений. Не согласившись с ненормативным правовым актом управления, общество обратилось в арбитражный суд с заявлением о признании его недействительным. Признавая недействительным оспариваемое предписание, суды пришли к выводу об отсутствии со стороны общества нарушений лицензионных требований. При этом судебные инстанции исходили из того, что лицензионные требования в данном случае не содержат указания как на 100% покрытие применительно к какому-либо населенному пункту, так и на обеспечение покрытия более или менее 90%, в связи с чем отклонили возражения управления, основанные на имеющейся у него методике, которая не является нормативным правовым актом.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изложенного,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надзору в сфере связи, информационных технологий и массовых коммуникаций по Сибирскому федеральному округу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