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10.12.2021, оставленным без изменения постановлением Пятнадцатого арбитражного апелляционного суда от 12.02.2022 и постановлением Арбитражного суда Северо-Кавказского округа от 29.06.2022, заявление удовлетворено. В кассационной жалобе Ганзлик И.В. просит об отмене судебных актов, ссылаясь на отсутствие условий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безвозмездное отчуждение имущества в пользу заинтересованного лица (сына) при наличии у должника денежных обязательств перед кредиторами в качестве условий для недействительности дарения в силу пункта 2 статьи 61.2 Федерального закона от 26.10.2002 № 127-ФЗ «О несостоятельности (банкротстве)». Иная оценка обстоятельств совершения сделки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Ганзлик Ирине Валентиновне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