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25.10.2022 обратился в Верховный Суд Российской Федерации с жалобой на определение судьи Верховного Суда Российской Федерации от 03.10.2022 № 307-ЭС22-16901, решение Арбитражного суда Калининградской области от 15.09.2021, постановление Тринадцатого арбитражного апелляционного суда от 02.02.2022 и постановление Арбитражного суда Северо-Западного округа от 30.05.2022 по делу № А21-4703/2020,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«Вест групп»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