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26.10.2022 обратился в Верховный Суд Российской Федерации с жалобой на определение судьи Верховного Суда Российской Федерации от 29.08.2022 № 305-ЭС22-14845, постановление Девятого арбитражного апелляционного суда от 24.03.2022 и постановление Арбитражного суда Московского округа от 15.06.2022 по делу № А40-88351/2021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«Мебельная Компания Ассамблея»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