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подает кассационную жалобу на судебные акты, принятые в деле о ее банкротстве по заявлению о разрешении разногласий, и просит о приостановлении исполнения определения от 05.04.2022, ссылаясь на невозможность поворота исполнения в случае отмены этого судебного акта. Суд не усматривает условий, требуемых частью 3 статьи 291.6 Арбитражного процессуального кодекса Российской Федерации для приостановления исполнения определения, поэтому отказывает в нем.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о приостановлении исполнения определения Арбитражного суда Орловской области от 05.04.2022 по делу № А48-8178/2020. Судья Верховного Суда Российской Федерации Н.А. Ксенофонтова Суд: Верховный Суд РФ (подробнее) Истцы: ПАО "ВТБ" (подробнее) ПАО "Сбербанк России" в лице Орловского отделения №8595 (подробнее) Иные лица: Ассоциация "Саморегулируемая организация арбитражных управляющих "Меркурий"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