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31.03.2022, оставленным без изменения постановлением Девятого арбитражного апелляционного суда от 07.06.2022 и постановлением Арбитражного суда Московского округа от 11.08.2022, в удовлетворении заявления отказано. В кассационной жалобе Сиражетдинов Ю.Р. просит об отмене судебных актов, ссылаясь на ненадлежащую оценку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совершения платежей, установили недоказанность совершения их за счет имущества должника.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Сиражетдинову Юрию Рафиковичу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