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10.12.2021, оставленным без изменения постановлением Десятого арбитражного апелляционного суда от 22.03.2022, в удовлетворении заявления отказано. Арбитражный суд Московского округа постановлением от 20.06.2022 отменил определение от 10.12.2021 и постановление апелляционного суда от 22.03.2022 и направил обособленный спор на новое рассмотрение в Арбитражный суд Московской области. В кассационной жалобе Хомазюк Н.В. и Хомазюк Е.Н. просят об отмене постановления окружного суда, ссылаясь на отсутствие оснований для отмены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заявленных финансовым управляющим доводов и обстоятельств, требуемых для проверки оспариваемого Соглашения, поэтому признал необходимость нового рассмотрения обособленного спора в пределах имеющихся согласно статьям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Хомазюку Н.В. и Хомазюк Е.Н.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