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Саратовской области от 17.02.2022, оставленным без изменения постановлением Двенадцатого арбитражного апелляционного суда от 19.04.2022 и постановлением Арбитражного суда Поволжского округа от 28.07.2022, ходатайство Храмовой-Ивановой С.И. удовлетворено, в удовлетворено ходатайства общества «Жилкомплекс» отказано. В кассационной жалобе Грачева А.А. просит об отмене судебных актов, ссылаясь на неверную оценку обстоятельств получения и использования денежных средств.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строительство жилого дома для семьи за счет денежных средств, полученных от кредитора, правопреемником которого является Храмова-Иванова С.И., поэтому признали долг общим для супругов в силу статей 34, 45 Семейного кодекса Российской Федерации, статей 213.8, 213.19, 213.24, 213.26 Федерального закона от 26.10.2002 № 127-ФЗ «О несостоятельности (банкротстве)» и судебной практики их применения. Иная оценка обстоятельств спора не создает оснований для кассационного пересмотра оспариваемых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Грачевой А.А.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