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25.10.2022 обратился в Верховный Суд Российской Федерации с жалобой на определение судьи Верховного Суда Российской Федерации от 25.08.2022 № 300-ЭС22-16763, решение Суда по интеллектуальным правам от 28.01.2022 и постановление президиума Суда по интеллектуальным правам от 26.05.2022 по делу № СИП-816/2021,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25.08.2022.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«Спиртовой завод «Ядринский»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