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управлению государственным имуществом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Г.Г.Попова Суд: Верховный Суд РФ (подробнее) Истцы: АО "БАНК ДОМ.РФ" (подробнее) Комитет по управлению государственным имуществом Волгоградской области (подробнее) Ответчики: Департамент по градостроительству и архитектуре администрации Волгограда (подробнее) ООО "Гермес Ритейл" (подробнее) ООО К/у "ГЕРМЕС РИТЕЙЛ" Панин А.В. (подробнее) Иные лица: Арбитражный суд Волгоградской области (подробнее) Арбитражный суд Поволжского округа (подробнее) Двенадцатый Арбитражный апелляционный суд (подробнее) К/у Панин А.В (подробнее) представитель Мирошник О.А. (подробнее) Управление Федеральной службы государственной регистрации, кадастра и картографии по Волгоградской области (подробнее) Судьи дела: Попова Г.Г.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