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11.02.2022, оставленным без изменения постановлением Второго арбитражного апелляционного суда от 28.04.2022 и постановлением Арбитражного суда Волго-Вятского округа от 01.08.2022, в удовлетворении заявления Соколова Н.М. об исправлении описки, допущенной в определении Арбитражного суда Костромской области от 25.03.2021,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