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кредитор общества с ограниченной ответственностью «Содружество плюс» (далее – должник) Бабушкина Виктория Сергеевна обратилась в Арбитражный суд Амурской области с иском , уточненным в порядке статьи 49 Арбитражного процессуального кодекса Российской Федерации (далее – АПК РФ), к бывшему арбитражному управляющему должником Моисеенковой Анне Анатольевне о взыскании 6 859 919 рублей убытков. В ходе рассмотрения дела кредитором заявлено ходатайство о привлечении к участию в деле в качестве соответчика Российской Федерации в лице Федеральной службы судебных приставов, Управления Федеральной службы судебных приставов по Амурской области, Специализированного отдела судебных приставов по исполнению особо важных исполнительных документов, Отдела судебных приставов по г. Благовещенску. Определением Арбитражного суда Амурской области от 07.06.2022, оставленным без изменения постановлением Шестого арбитражного апелляционного суда от 07.07.2022, в удовлетворении ходатайства отказано. В кассационной жалобе, поданной в Верховный Суд Российской Федерации, заявитель просит отменить апелляционное постановление, ссылаясь на существенное нарушение судами норм процессуального права. 2 В обоснование доводов жалобы заявитель указывает, что резолютивная часть апелляционного постановления, составленного в полном объеме 07.07.2022, не соответствует его резолютивной части, оглашенной 05.07.2022.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ходатайство о привлечении к участию в деле соответчика, суд руководствовался статьей 46 АПК РФ и исходил из того, что истцом заявлены требования к бывшему конкурсному управляющему должником о взыскании убытков в результате ненадлежащего исполнения своих обязанностей в рамках Федерального закона от 26.10.2002 № 127-ФЗ «О несостоятельности (банкротстве)», в связи с чем обязательное участие в деле Российской Федерации в качестве соответчика, исходя из характера требований, действующим законодательством не предусмотрено. Доводы заявителя о том, что 05.07.2022 апелляционным судом была оглашена иная резолютивная часть, чем содержится в апелляционном постановлении, изготовленном в полном объеме 07.07.2022, подлежат отклонению, поскольку из текста обжалуемого постановления следует, что судебное заседание проведено в отсутствие лиц, участвующих в деле, что свидетельствует о том, что судом фактически при изготовлении резолютивной части была допущена описка, которая не влияет на процессуальные права заявителя и подлежит исправлению в порядке статьи 179 АПК РФ. Доводы кассационной жалобы не свидетельствуют о допущенных апелляционным судом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Бабушкиной Виктории Сергеевны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