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Крым от 17.08.2020 признано обоснованным и включено в третью очередь реестра требование на сумму в 7 150 000 рублей. Двадцать первый арбитражный апелляционный суд постановлением от 02.02.2021 отменил определение от 17.08.2020 и признал требование обоснованным в размере 4 000 000 рублей. Арбитражный суд Центрального округа постановлением от 20.06.2022 отменил постановление апелляционного суда от 02.02.2021 и оставил в силе определение от 17.08.2020. В кассационной жалобе Петров Н.Л. просит об отмене постановления окружного суда, неправомерно проигнорировавшего его отказ от кассационной жалобы.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округа в соответствии с частью 1 статьи 282, частью 5 статьи 49 Арбитражного процессуального кодекса Российской Федерации учел возражения кредитора при обсуждении последствий отказа управляющего от кассационной жалобы.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Петрову Н.Л.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