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26.10.2022 направило в Верховный Суд Российской Федерации кассационную жалобу и одновременно заявило ходатайство о восстановлении пропущенного срока и предоставлении отсрочки уплаты государственной пошлины.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2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Нарушение порядка подачи первоначальной кассационной жалобы и его последующее устранение само по себе не является уважительной причиной и не может служить основанием к восстановлению пропущенного процессуального срока, поскольку соблюдение требований к обращению в Верховный Суд Российской Федерации и своевременность такого обращения зависят от заявителя. Восстановление пропущенного срока на кассационное обжалование судебных актов возможно при наличии объективных причин его пропуска. При наличии доказательств тяжелого финансового положения предприятие не было лишено возможности своевременно обратиться с ходатайством об отсрочке уплаты государственной пошлины при подаче кассационной жалобы. При этом представленные в обоснование тяжелого финансового положения документы не могут быть приняты во внимание, поскольку не являются актуальными, выданы в апреле 2022 года задолго до обращения с настоящей кассационной жалобой, и не подтверждают отсутствие денежных средств для уплаты государственной пошлины на момент подачи кассационной жалобы. Надлежащие доказательства, которые могли бы свидетельствовать об имущественном положении заявителя (сведения об открытых (закрытых) банковских счетах и справки об остатках денежных средств на расчетных счетах) на момент подачи кассационной жалобы, не представлены. 3 При изложенных обстоятельствах кассационная жалоба подлежит возвращению без рассмотрения по существу.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частного предприятия «Фирма Иридан» о восстановлении пропущенного срока и предоставлении отсрочки уплаты государственной пошлины при подаче кассационной жалобы отказать, кассационную жалобу возвратить заявителю. Судья Верховного Суда А.Г.Першутов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