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ФИО1 срок подачи кассационной жалобы на постановление Четырнадцатого арбитражного апелляционного суда от 21.03.2022 и постановление Арбитражного суда Северо-Западного округа от 20.06.2022 по делу № А05-1905/2020 Арбитражного суда Архангельской области. Судья Верховного Суда Н.А. Ксенофонтова Российской Федерации Суд: Верховный Суд РФ (подробнее) Иные лица: АССОЦИАЦИЯ АРБИТРАЖНЫХ УПРАВЛЯЮЩИХ "ЦЕНТР ФИНАНСОВОГО ОЗДОРОВЛЕНИЯ ПРЕДПРИЯТИЙ АГРОПРОМЫШЛЕННОГО КОМПЛЕКСА" (подробнее) Баковская Екатерина Евгеньевна - законный представитель Осиповой Юлии Кирилловны (подробнее) ООО "АРХАНГЕЛЬСКАЯ СЕВЕРНАЯ ЭНЕРГОТЕХНИЧЕСКАЯ КОМПАНИЯ" (подробнее) Отдел судебных приставов по г.Северодвинску (подробнее) Управление Федеральной службы государственной регистрации, кадастра и картографии по Архангельской области и Ненецкому автономному округу (подробнее) УФНС России по АО и НАО (подробнее) Судьи дела: Ксенофонтова Н.А. (судья) Последние документы по делу: Определение от 31 октября 2022 г. по делу № А05-1905/2020 Определение от 5 сентября 2022 г. по делу № А05-1905/2020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