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Ивановской области от 13.01.2022, оставленным без изменения постановлением Второго арбитражного апелляционного суда от 25.03.2022 и постановление Арбитражного суда Волго-Вятского округа от 24.06.2022, процедура реализации имущества гражданина завершена без применения в отношении должника правил об освобождении от дальнейшего исполнения обязательств перед обществом с ограниченной ответственностью «Кредит Коллект» (кредитором). В кассационной жалобе Набиев Т.Т. просит об отмене судебных актов, ссылаясь на несоответствие вывода судов о его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образования задолженности перед кредитором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обязательств. Иная оценка заявителем своих действий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Набиеву Тофику Теймуровичу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