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06.12.2021, оставленным без изменения постановлением Девятого арбитражного апелляционного суда от 25.03.2022 и постановлением Арбитражного суда Московского округа от 01.07.2022, первоначальный иск удовлетворен, в удовлетворении встречного иска отказано. В кассационной жалобе общество «Паркер Сервис» просит об отмене судебных актов, ссылаясь на неосновательное освобождение экспедитора от ответственности за неисполнение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Требуемое изменение оценки исследованных обстоятельств исполнения договора транспортной экспедиции от 04.02.2021 № ПС 73-2021 не создает названных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«Паркер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