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являлись предметом рассмотрения судов трех инстанций и направлены на переоценку установленных ими обстоятельств. Приведенные доводы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"Многофункциональный центр предоставления государственных и муниципальных услуг города Ростова-на-Дону" (подробнее) МУНИЦИПАЛЬНОЕ КАЗЕННОЕ УЧРЕЖДЕНИЕ "МНОГОФУНКЦИОНАЛЬНЫЙ ЦЕНТР ПРЕДОСТАВЛЕНИЯ ГОСУДАРСТВЕННЫХ И МУНИЦИПАЛЬНЫХ УСЛУГ ГОРОДА РОСТОВА-НА-ДОНУ" (подробнее) Ответчики: Управление Федеральной антимонопольной службы по Ростовской области (подробнее) УФАС РФ по РО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