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«Капитал право» обратилось в Арбитражный суд города Москвы с исковым заявлением к Сорокину Антону Владимировичу, Ситникову Артему Дмитриевичу, Минькину Александру Витальевичу, Лупенко Владимиру Владимировичу о привлечении ответчиков к субсидиарной ответственности и взыскании 308 607 рублей 34 копеек по обязательствам ООО «Про-Альянс». К участию в деле в качестве третьего лица, не заявляющего самостоятельных требований относительно предмета спора, привлечено ООО «Группа финансового консультирования». Решением Арбитражного суда города Москвы от 27.12.2021, оставленным без изменения постановлением Девятого арбитражного апелляционного суда от 22.03.2022 и постановлением Арбитражного суда Московского округа от 04.07.2022,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ответчиками совершены действия (бездействие), приведшие к невозможности погашения задолженности перед истцом; судами неверно распределено бремя доказывания.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от 26.06.2017 по делу № А40-62588/2017 с ООО «Про-Альянс» (должник) в пользу ООО «Стрим Авто Север» взыскано 308 607 рублей 34 копейки. ООО «Про-Альянс» 12.03.2019 исключено из Единого государственного реестра юридических лиц (далее – ЕГРЮЛ). В порядке процессуального правопреемства определением Арбитражного суда города Москвы от 06.12.2019 в рамках дела № А40-62588/2017 произведена замена взыскателя с ООО «Стрим Авто Север» на ООО «Капитал право». В обоснование заявленных требований истец указал, что Сорокин А.В. являлся учредителем ООО «Про-Альянс» и его генеральным директором с 27.04.2015 по 12.03.2019. Поскольку ООО «Группа финансового консультирования» являлось учредителем ООО «Про-Альянс» с 27.04.2015 по 12.03.2019, то участники ООО «Группа финансового консультирования» в силу непосредственной причастности к деятельности организации являются контролирующими должника лицами. Ситников А.Д., Минькин А.В. и Лупенко В.В. являются директором и участниками ООО «Группа финансового консультирования», в связи с чем действовали от имени ООО «Про-Альянс», а значит имели возможность совершать сделки с предоставлением права подписи финансовых документов, обеспечивали соблюдение законности деятельности юридического лица, как участники обязаны были оказывать содействие хозяйствующему субъекту в осуществлении им своей деятельности. Ссылаясь на то, что отчетность ООО «Про-Альянс» в налоговый орган не передавалась с 2016 года, должник, приняв на себя гражданские обязанности, заведомо не собирался их исполнять, при этом какие-либо меры к погашению долга, либо к обращению в суд с заявлением о банкротстве не предпринимал, истец обратился в арбитражный суд с настоящими требованиями. Исследовав и оценив по правилам статьи 71 АПК РФ представленные доказательства, руководствуясь статьями 15, 53, 53.1 Гражданского кодекса Российской Федерации (далее – Гражданский кодекс), пунктом 3.1 статьи 3 Федерального закона от 08.02.1998 № 14-ФЗ «Об обществах с ограниченной 3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не установив недобросовестности либо неразумности действий ответчиков. По смыслу статей 53.1,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Само по себе исключение должника из ЕГРЮЛ не может являться бесспорным доказательством вины ответчиков. Принимая во внимание, что на момент перехода права требования задолженности к истцу ООО «Про-Альянс» было исключено из ЕГРЮЛ, о чем истец на момент заключения договора цессии имел возможность узнать, суды обоснованно отклонили довод о том, что действия контролирующих лиц лишили истца возможности взыскать задолженность с ООО «Про-Альянс», а также участвовать при его ликвидации путем включения требования в промежуточный ликвидационный баланс, отметив, что на момент исключения ООО «Про- Альянс» из ЕГРЮЛ истец не являлся его кредитором.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«Капитал Право»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