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302-ЭС22-19265 ОПРЕДЕЛЕНИ Е г. Москва 28.10.2022 Судья Верховного Суда Российской Федерации Чучунова Н.С., изучив кассационную жалобу общества с ограниченной ответственностью «Чистый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28.12.2021, оставленным без изменения постановлением Третьего арбитражного апелляционного суда от 05.04.2022, исковые требования удовлетворены частично. Постановлением Арбитражного суда Восточно-Сибирского округа от 22.06.2022 решение суда первой инстанции и постановление суда апелляционной инстанций отменены, в удовлетворении исковых требований отказано. В кассационной жалобе, поданной в Верховный Суд Российской Федерации, общество, ссылаясь на незаконность постановления суда округа, 2 просит его отменить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принятого по делу судебного акта и доводов кассационной жалобы не установлено. Отменяя решение суда первой инстанции, постановление суда апелляционной инстанции и отказывая в удовлетворении исковых требований, суд округа, учитывая обстоятельства, установленные названными судами, свидетельствующие о принятии обществом оказанных компанией в спорный период услуг без замечаний и их оплате по обусловленной договором цене, руководствуясь статьями 309, 310, 711, 779, 783, 1102, 1103 Гражданского кодекса Российской Федерации, не усмотрел оснований для взыскания с ответчика неосновательного обогащения. Доводы кассационной жалобы не подтверждают существенных нарушений судом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«Чистый город Красноярск»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