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 – Петербурга и Ленинградской области от 19.08.2016 в реестр требований кредиторов должника включено требование общества с ограниченной ответственностью «Торговый дом «Выборгская целлюлоза» (далее – общество) в размере 258 884 442 рубля 18 копеек. Не согласившись с данный судебным актом в части включения требования общества в реестр, Сабадаш А.В. обратился в Тринадцатый арбитражный апелляционный суд с апелляционной жалобой. Постановлением Тринадцатого арбитражного апелляционного суда от 04.03.2022, оставленным без изменения постановлением Арбитражного суда Северо-Западного округа от 05.07.2022, определение суда первой инстанции от 19.08.2016 в обжалуемой заявителем части оставлено без изменения. В кассационной жалобе, поданной в Верховный Суд Российской Федерации, заявитель просит отменить названные судебные акты, ссылаясь на нарушение норм материального и процессуального права, дело направить на 2 новое рассмотрение. Исходя из доводов кассационной жалобы, заявитель не согласен с обжалуемыми судебными актами в части включения требования общества в реестр, ссылаясь на наличие между должником и обществом скрытого договора покрытия.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808 Гражданского кодекса Российской Федерации, статьёй 71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исходили из наличия у должника неисполненных обязательств по возврату заёмных денежных средств, а также недоказанности заявителем покрытия должником требований по договорам займа.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Довод жалобы о нарушении норм процессуального права, был предметом рассмотрения суда округа и мотивированно отклонен.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Сабадашу Александру Витальевичу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