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08.12.2021, оставленным без изменения постановлением Девятого арбитражного апелляционного суда от 07.04.2021, в удовлетворении исковых требований отказано. Постановлением Арбитражного суда Московского округа от 28.07.2021 решение суда первой инстанции и постановление суда апелляционной инстанции отменены в части отказа во взыскании неустойки, дело в указанной части направлено на новое рассмотрение в Арбитражный суд города Москвы. Принятым при новом рассмотрении дела решением Арбитражного суда города Москвы от 10.01.2022 в удовлетворении иска отказано. Девятый арбитражный апелляционный суд постановлением от 20.04.2022 отменил решение суда первой инстанции, взыскал с общества в пользу компании 100 000 руб. неустойки, в удовлетворении остальной части иска отказал. Постановлением Арбитражного суда Московского округа от 01.07.2022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2 инстанции и округа норм права, просит отменить постановления от 20.04.2022, от 01.07.2022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статьей 69 Арбитражного процессуального кодекса Российской Федерации, статьями 309, 310, 329, 330, 382 Гражданского кодекса Российской Федерации, статьями 22, 23 Закона Российской Федерации от 07.02.1992 № 2300-1 «О защите прав потребителей», суд апелляционной инстанции пришел к выводу о доказанности компанией правовых оснований для взыскания с общества неустойки. При этом, принимая во внимание ходатайство общества об уменьшении размера неустойки, исходя из ее несоразмерности последствиям нарушения обязательства, суд снизил размер неустойки до 100 000 руб. в соответствии со статьей 333 Гражданского кодекса Российской Федерации, удовлетворив иск в указанной части. Суд округа поддержал выводы суда апелляционной инстанции.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существенные нарушения норм материального права и (или) норм процессуального права, которые повлияли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«ММС Рус»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