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авитинская управляющая компания» (далее – Общество) обратилось в Арбитражный суд Амурской области с иском к обществу с ограниченной ответственностью «Управляющая компания «Домовой» о возложении на ответчика обязанности передать следующую техническую и иную документацию на многоквартирный дом (далее – МКД) № 34, расположенный по адресу: &lt;...&gt;: оригинал технического паспорта дома; акты осмотра и сметный расчет по каждому виду работ; акты выполненных работ, подписанные уполномоченным лицом; форма КС-2; акты весеннего и осеннего осмотра за каждый год управления данным МКД; паспорта и акты проверки готовности к отопительному периоду; акты гидропневматической промывки и гидравлического испытания за каждый год управления данным МКД; кадастровый план земельного участка; выписки из Росреестра на собственников; решения и протоколы общих собраний собственников; диспетчерскую книгу заявок и заявления собственников и нанимателей за весь период управления данным МКД; подписать двусторонний акт состояния общего имущества в МКД. Решением Арбитражного суда Амурской области от 29.06.2020, оставленным без изменения постановлением Шестого арбитражного апелляционного суда от 31.08.2020 и постановлением Арбитражного суда Дальневосточного округа от 23.11.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Завитинская управляющая компания». Срок подачи кассационной жалобы на решение Арбитражного суда Амурской области от 29.06.2020, постановление Шестого арбитражного апелляционного суда от 31.08.2020 и постановление Арбитражного суда Дальневосточного округа от 23.11.2020 по делу № А04-2984/2020 восстановить. Судья Верховного Суда Российской Федерации Н.С. Чучунова Суд: Верховный Суд РФ (подробнее) Истцы: Ответчики: ООО "Завитинская управляющая компания" (подробнее) ООО "УК "Домовой" (подробнее) Судьи дела: Чучунова Н.С. (судья) (подробнее) Последние документы по делу: Определение от 25 октября 2022 г. по делу № А04-2984/2020 Резолютивная часть постановления от 27 июля 2021 г. по делу № А04-2984/2020 Определение от 3 августа 2021 г. по делу № А04-2984/2020 Определение от 2 июля 2021 г. по делу № А04-2984/2020 Определение от 22 марта 2021 г. по делу № А04-2984/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