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10.02.2022 восстановлен срок на включение требования в реестр, требование Гончар М.В. в размере 829 624 рублей 63 копеек основного долга и 235 795 рублей 32 копеек процентов за пользование чужими денежными средствами включено в третью очередь реестра. Десятый арбитражный апелляционный суд постановлением от 13.04.2022 отменил определение от 10.02.2022 и признал требование Гончар М.В. обоснованным в размере 147 424 рублей основного долга, 4 664 рублей 21 копейки процентов за пользование чужими денежными средствами и подлежащим удовлетворению за счет имущества должника, оставшегося после удовлетворения требований кредиторов, включенных в реестр. Арбитражный суд Московского округа постановлением от 05.07.2022 отменил постановление апелляционного суда от 13.04.2022 в части отказа во включении в реестр требования кредитора в размере 18 202 рублей и направил обособленный спор в отмененной части на новое рассмотрение в Десятый арбитражный апелляционный суд. 2 В кассационной жалобе Гончар М..В. просит об отмене судебных актов апелляционного и окружного судов, ссылаясь на неправомерный отказ в восстановлении срока на подачу заявления о включении требования в реестр, неправильное 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 день предъявления кредитором требования реестр должника был закрыт, поэтому апелляционный суд применил порядок, установленный пунктом 4 статьи 142 Федерального закона от 26.10.2002 № 127-ФЗ «О несостоятельности (банкротстве)». Восстановление срока для включения требования в реестр отнесено к компетенции суда, применение которой не пересматривается в кассационном порядке. Суды определили начало течения срока исковой давности в отношении заявленного требования по правилу статьи 200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Гончар Марине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