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21.01.2022 заявление удовлетворено. Одиннадцатый арбитражный апелляционный суд постановлением от 08.04.2022, оставленным без изменения постановлением Арбитражного суда Поволжского округа от 23.06.2022, в удовлетворении заявления отказал в связи с пропуском срока исковой давности. В кассационной жалобе банк просит об отмене судебных актов апелляционного и окружного судов, ссылаясь на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обстоятельства, с которыми связана осведомленность финансового управляющего о существовании договора, влияющая на исчисление срока на его оспаривание. Вывод о пропуске срока соответствует установленным обстоятельствам, пункту 2 статьи 181, статье 200 Гражданского кодекса Российской Федерации, статье 213.32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«Нижегородский коммерческий банк «РадиоТехБанк»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