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Амурской области от 11.02.2022, оставленным без изменения постановлением Шестого арбитражного апелляционного суда от 28.04.2022 и постановлением Арбитражного суда Дальневосточного округа от 24.06.2022, заявление индивидуального предпринимателя Тырцевой Натальи Борисовны о солидарном взыскании с должника и Гулевич В.В. судебных расходов удовлетворено частично. В кассационной жалобе Гулевич В.В.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Обжалуемые судебные акты соответствуют постановлениям Пленумов Верховного Суда Российской Федерации от 26.12.2012 № 35 «О некоторых процессуальных вопросах, связанных с рассмотрением дел о банкротстве» и от 21.01.2016 № 1 «О некоторых вопросах применения законодательства о возмещении издержек, связанных с рассмотрением дела», статьям 101, 106, 110 Арбитражного процессуального кодекса Российской, обстоятельствам спора и действующей судебной практике возмещения судебных издержек.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Гулевич Валентине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