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18.04.2022, оставленным без изменения постановлением Десятого арбитражного апелляционного суда от 24.05.2022 и постановлением Арбитражного суда Московского округа от 13.07.2022, заявление возвращено. В кассационной жалобе Баранов Ю.В. просит об отмене судебных актов, ссылаясь на неправомерное выяснение вопроса о фактическом месте жительства должника на стадии принятия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наличие в производстве арбитражного суда дела по заявлению кредитора о признании заявителя банкротом, поэтому возвратили его заявление о собственном банкротстве. Вопросы подсудности не попадают под основания для кассационного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Баранову Ю.В.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