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18.01.2022, оставленным без изменения постановлением Второго арбитражного апелляционного суда от 30.03.2022 и постановлением Арбитражного суда Волго-Вятского округа от 22.07.2022, с общества в пользу регионального оператора взыскано 943 003 руб. 24 коп. долга, 6528 руб. 48 коп. пеней за период с 23.03.2021 по 11.04.2021 с продолжением их начисления за каждый день просрочки на сумму долга, начиная с 12.04.2021 по день фактического 2 погашения долга, 59 руб. почтовых расходов, 15 000 руб. расходов на оплату юридических услуг, 21 991 расходов по уплате государственной пошлины. Не согласившись с принятыми по делу судебными актами, общество обратилось с кассационной жалобой в Верховный Суд Российской Федерации, ссылаясь на наличие оснований для их обжалования в порядке статьи 291.1 Арбитражного процессуального кодекса Российской Федерации (далее – АПК РФ). Изучив изложенные в кассационной жалобе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291.6 АПК РФ,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 по правилам статьи 71 АПК РФ, руководствуясь положениями законодательства, регулирующими спорные правоотношения, установив факт оказания региональным оператором в спорный период услуг по обращению с твердыми коммунальными отходами на условиях типового договора и неоплаты их обществом, проверив расчет задолженности,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«Примула»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